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Redmine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321</w:t>
      </w:r>
      <w:r>
        <w:rPr>
          <w:rFonts w:ascii="宋体" w:hAnsi="宋体" w:eastAsia="宋体" w:cs="宋体"/>
          <w:b/>
          <w:bCs/>
          <w:sz w:val="24"/>
          <w:szCs w:val="24"/>
        </w:rPr>
        <w:t>#需求方案：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需求背景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关于财务解锁功能，有如下变更：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1. 在SO审核之前，原有财务解锁功能逻辑保持不变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在SO审核后进行变更操作，凡是SO订单中单个item总金额不变大的情况下，变更操作不需要财务解锁 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所有补货订单在任何状态下，不需要财务解锁限制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开发方案 </w:t>
      </w:r>
    </w:p>
    <w:p>
      <w:pPr>
        <w:widowControl w:val="0"/>
        <w:numPr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SO点击提交按钮前进行校验。判断是否需要输入密码。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根据单据号样式含_A、_A_A的视为补货订单，此类SO点击提交按钮时不做不弹出密码框。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由于变更的SO同样是点击提交按钮时判断是否需要输入密码，从单据属性上无法区分。需增加判断是否为变更SO点击的提交校验逻辑。</w:t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除判断是否变更的校验逻辑外，需要判断SO分录变更前后的金额变</w:t>
      </w:r>
      <w:bookmarkStart w:id="0" w:name="_GoBack"/>
      <w:bookmarkEnd w:id="0"/>
      <w:r>
        <w:rPr>
          <w:rFonts w:hint="eastAsia"/>
          <w:lang w:val="en-US" w:eastAsia="zh-CN"/>
        </w:rPr>
        <w:t>化判断是否需要输入密码。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bidi w:val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097530"/>
            <wp:effectExtent l="0" t="0" r="571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31410"/>
    <w:multiLevelType w:val="singleLevel"/>
    <w:tmpl w:val="86D31410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4D71A396"/>
    <w:multiLevelType w:val="singleLevel"/>
    <w:tmpl w:val="4D71A3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11F1"/>
    <w:rsid w:val="0CDB0B4F"/>
    <w:rsid w:val="3B8455EA"/>
    <w:rsid w:val="4AB06094"/>
    <w:rsid w:val="51012CCC"/>
    <w:rsid w:val="542A702B"/>
    <w:rsid w:val="5A5873EA"/>
    <w:rsid w:val="639B1700"/>
    <w:rsid w:val="7BDD7118"/>
    <w:rsid w:val="7F1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おう  きん</cp:lastModifiedBy>
  <dcterms:modified xsi:type="dcterms:W3CDTF">2021-07-15T10:50:58Z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CE683B452BB34348A52CBCF3E446E83C</vt:lpwstr>
  </property>
</Properties>
</file>