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ind w:firstLine="2249" w:firstLineChars="800"/>
        <w:rPr>
          <w:rFonts w:hAnsiTheme="majorEastAsia" w:cstheme="majorEastAsia"/>
        </w:rPr>
      </w:pPr>
      <w:bookmarkStart w:id="0" w:name="_GoBack"/>
      <w:bookmarkEnd w:id="0"/>
      <w:r>
        <w:rPr>
          <w:rFonts w:hint="eastAsia" w:hAnsiTheme="majorEastAsia" w:cstheme="majorEastAsia"/>
        </w:rPr>
        <w:t>服务工具自动收集RPC性能日志</w:t>
      </w:r>
    </w:p>
    <w:p>
      <w:pPr>
        <w:spacing w:line="288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当业务操作出现操作慢的现象，可以重新打开客户端登录，进入【系统平台】-【系统工具】-【工具平台】-双击打开【服务工具平台】，如图-</w:t>
      </w:r>
      <w:r>
        <w:rPr>
          <w:rFonts w:asciiTheme="minorEastAsia" w:hAnsiTheme="minorEastAsia"/>
        </w:rPr>
        <w:t>17所示。</w:t>
      </w:r>
    </w:p>
    <w:p>
      <w:pPr>
        <w:spacing w:line="288" w:lineRule="auto"/>
        <w:ind w:firstLine="420" w:firstLineChars="200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3776980"/>
            <wp:effectExtent l="9525" t="9525" r="12065" b="2349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69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29</w:t>
      </w:r>
      <w:r>
        <w:rPr>
          <w:rFonts w:asciiTheme="minorEastAsia" w:hAnsiTheme="minorEastAsia"/>
          <w:sz w:val="18"/>
          <w:szCs w:val="18"/>
        </w:rPr>
        <w:t xml:space="preserve"> 打开服务工具平台</w:t>
      </w:r>
    </w:p>
    <w:p>
      <w:pPr>
        <w:spacing w:line="288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点击我的工具中的</w:t>
      </w:r>
      <w:r>
        <w:rPr>
          <w:rFonts w:hint="eastAsia" w:asciiTheme="minorEastAsia" w:hAnsiTheme="minorEastAsia"/>
        </w:rPr>
        <w:t>【</w:t>
      </w:r>
      <w:r>
        <w:rPr>
          <w:rFonts w:ascii="Segoe UI Symbol" w:hAnsi="Segoe UI Symbol" w:cs="Segoe UI Symbol"/>
        </w:rPr>
        <w:t>➕</w:t>
      </w:r>
      <w:r>
        <w:rPr>
          <w:rFonts w:hint="eastAsia" w:asciiTheme="minorEastAsia" w:hAnsiTheme="minorEastAsia"/>
        </w:rPr>
        <w:t>】按钮，在工具列表中搜索【日志】，将搜索出来的日志工具下载添加到我的工具中。</w:t>
      </w:r>
    </w:p>
    <w:p>
      <w:pPr>
        <w:spacing w:line="288" w:lineRule="auto"/>
        <w:ind w:firstLine="36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5274310" cy="3042285"/>
            <wp:effectExtent l="9525" t="9525" r="12065" b="1524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30</w:t>
      </w:r>
      <w:r>
        <w:rPr>
          <w:rFonts w:asciiTheme="minorEastAsia" w:hAnsiTheme="minorEastAsia"/>
          <w:sz w:val="18"/>
          <w:szCs w:val="18"/>
        </w:rPr>
        <w:t xml:space="preserve"> 添加【日志收集】工具</w:t>
      </w:r>
    </w:p>
    <w:p>
      <w:pPr>
        <w:spacing w:line="288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点击日志收集工具，会出现收集日志选项界面，选择收集RPC日志，如图-19所示</w:t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5274310" cy="2519045"/>
            <wp:effectExtent l="9525" t="9525" r="12065" b="2413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31</w:t>
      </w:r>
      <w:r>
        <w:rPr>
          <w:rFonts w:asciiTheme="minorEastAsia" w:hAnsiTheme="minorEastAsia"/>
          <w:sz w:val="18"/>
          <w:szCs w:val="18"/>
        </w:rPr>
        <w:t xml:space="preserve"> 打开rpc日志收集工具</w:t>
      </w:r>
    </w:p>
    <w:p>
      <w:pPr>
        <w:spacing w:line="288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打开日志收集工具后，，点击【开启rpc日志开关】会提示设置需要记录日志的操作执行视觉（毫秒），默认为</w:t>
      </w:r>
      <w:r>
        <w:rPr>
          <w:rFonts w:hint="eastAsia" w:asciiTheme="minorEastAsia" w:hAnsiTheme="minorEastAsia"/>
        </w:rPr>
        <w:t>5000毫秒，1秒=</w:t>
      </w:r>
      <w:r>
        <w:rPr>
          <w:rFonts w:asciiTheme="minorEastAsia" w:hAnsiTheme="minorEastAsia"/>
        </w:rPr>
        <w:t>1000毫秒。如图-20所示。</w:t>
      </w:r>
    </w:p>
    <w:p>
      <w:pPr>
        <w:spacing w:line="288" w:lineRule="auto"/>
        <w:ind w:firstLine="36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5274310" cy="3086735"/>
            <wp:effectExtent l="9525" t="9525" r="12065" b="2794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7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32</w:t>
      </w:r>
      <w:r>
        <w:rPr>
          <w:rFonts w:asciiTheme="minorEastAsia" w:hAnsiTheme="minorEastAsia"/>
          <w:sz w:val="18"/>
          <w:szCs w:val="18"/>
        </w:rPr>
        <w:t xml:space="preserve"> 打开RPC日志收集开关</w:t>
      </w:r>
    </w:p>
    <w:p>
      <w:pPr>
        <w:spacing w:line="288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打开rpc日志开关后，</w:t>
      </w:r>
      <w:r>
        <w:rPr>
          <w:rFonts w:hint="eastAsia" w:asciiTheme="minorEastAsia" w:hAnsiTheme="minorEastAsia"/>
        </w:rPr>
        <w:t>在当前客户端操作慢的功能点，并记录问题功能点操作的起始时间。（如果是整体性能问题，可操作几个典型的功能点，并记录时间即可）。等功能点操作完成后，到服务工具平台里的RPC日志，</w:t>
      </w:r>
      <w:r>
        <w:rPr>
          <w:rFonts w:asciiTheme="minorEastAsia" w:hAnsiTheme="minorEastAsia"/>
        </w:rPr>
        <w:t>点击收集RPC日志，会显示rpc日志的存储路径等，如图-21所示。</w:t>
      </w:r>
    </w:p>
    <w:p>
      <w:pPr>
        <w:spacing w:line="288" w:lineRule="auto"/>
        <w:ind w:firstLine="36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5274310" cy="3668395"/>
            <wp:effectExtent l="9525" t="9525" r="12065" b="1778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33</w:t>
      </w:r>
      <w:r>
        <w:rPr>
          <w:rFonts w:asciiTheme="minorEastAsia" w:hAnsiTheme="minorEastAsia"/>
          <w:sz w:val="18"/>
          <w:szCs w:val="18"/>
        </w:rPr>
        <w:t xml:space="preserve"> 收集RPC日志</w:t>
      </w:r>
    </w:p>
    <w:p>
      <w:pPr>
        <w:spacing w:line="288" w:lineRule="auto"/>
        <w:ind w:firstLine="42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</w:rPr>
        <w:t>待rpc日志收集完成后，会返回日志收集成功信息，且有显示日志收集后的路径位置，如图-22所示。</w:t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4524375" cy="2628900"/>
            <wp:effectExtent l="9525" t="9525" r="1905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628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图-</w:t>
      </w:r>
      <w:r>
        <w:rPr>
          <w:rFonts w:hint="eastAsia" w:asciiTheme="minorEastAsia" w:hAnsiTheme="minorEastAsia"/>
          <w:sz w:val="18"/>
          <w:szCs w:val="18"/>
        </w:rPr>
        <w:t>34</w:t>
      </w:r>
      <w:r>
        <w:rPr>
          <w:rFonts w:asciiTheme="minorEastAsia" w:hAnsiTheme="minorEastAsia"/>
          <w:sz w:val="18"/>
          <w:szCs w:val="18"/>
        </w:rPr>
        <w:t xml:space="preserve"> RPC日志收集成功</w:t>
      </w:r>
    </w:p>
    <w:p>
      <w:pPr>
        <w:autoSpaceDE w:val="0"/>
        <w:autoSpaceDN w:val="0"/>
        <w:adjustRightInd w:val="0"/>
        <w:spacing w:line="288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sz w:val="28"/>
          <w:szCs w:val="28"/>
        </w:rPr>
        <w:drawing>
          <wp:inline distT="0" distB="0" distL="0" distR="0">
            <wp:extent cx="342900" cy="295275"/>
            <wp:effectExtent l="0" t="0" r="0" b="9525"/>
            <wp:docPr id="44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kern w:val="0"/>
          <w:sz w:val="24"/>
        </w:rPr>
        <w:t>分析与说明</w:t>
      </w:r>
    </w:p>
    <w:p>
      <w:pPr>
        <w:spacing w:line="288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同理，可用服务工具平台收集客户端的错误日志信息以及线程堆栈日志，详情请参考上面【4.1 服务工具自动收集RPC性能日志】章节。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27DB2"/>
    <w:rsid w:val="649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hAnsi="Times New Roman" w:asciiTheme="majorEastAsia" w:eastAsiaTheme="majorEastAsia" w:cstheme="majorBidi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2019-09-25T08:16:00Z</dcterms:created>
  <dc:creator>NamSong</dc:creator>
  <cp:lastModifiedBy>NamSong</cp:lastModifiedBy>
  <dcterms:modified xsi:type="dcterms:W3CDTF">2019-09-25T08:17:29Z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